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both"/>
        <w:rPr>
          <w:rFonts w:hint="eastAsia" w:ascii="方正小标宋简体" w:hAnsi="方正小标宋简体" w:eastAsia="方正小标宋简体" w:cs="方正小标宋简体"/>
          <w:b/>
          <w:bCs/>
          <w:sz w:val="36"/>
          <w:szCs w:val="36"/>
        </w:rPr>
      </w:pPr>
      <w:bookmarkStart w:id="0" w:name="_GoBack"/>
      <w:bookmarkEnd w:id="0"/>
      <w:r>
        <w:rPr>
          <w:rFonts w:hint="eastAsia" w:hAnsi="宋体"/>
          <w:b/>
          <w:bCs/>
          <w:sz w:val="32"/>
          <w:szCs w:val="32"/>
          <w:lang w:eastAsia="zh-CN"/>
        </w:rPr>
        <w:t>附件：</w:t>
      </w:r>
      <w:r>
        <w:rPr>
          <w:rFonts w:hint="eastAsia" w:hAnsi="宋体"/>
          <w:b/>
          <w:bCs/>
          <w:sz w:val="32"/>
          <w:szCs w:val="32"/>
          <w:lang w:val="en-US" w:eastAsia="zh-CN"/>
        </w:rPr>
        <w:t>1</w:t>
      </w:r>
    </w:p>
    <w:p>
      <w:pPr>
        <w:pStyle w:val="2"/>
        <w:widowControl w:val="0"/>
        <w:wordWrap/>
        <w:adjustRightInd/>
        <w:snapToGrid/>
        <w:spacing w:line="560" w:lineRule="exact"/>
        <w:jc w:val="center"/>
        <w:textAlignment w:val="auto"/>
        <w:rPr>
          <w:rFonts w:hint="eastAsia" w:ascii="方正小标宋简体" w:hAnsi="方正小标宋简体" w:eastAsia="方正小标宋简体" w:cs="方正小标宋简体"/>
          <w:b/>
          <w:bCs/>
          <w:sz w:val="36"/>
          <w:szCs w:val="36"/>
          <w:lang w:eastAsia="zh-CN"/>
        </w:rPr>
      </w:pPr>
      <w:r>
        <w:rPr>
          <w:rFonts w:hint="eastAsia" w:ascii="方正小标宋简体" w:hAnsi="方正小标宋简体" w:eastAsia="方正小标宋简体" w:cs="方正小标宋简体"/>
          <w:b/>
          <w:bCs/>
          <w:sz w:val="36"/>
          <w:szCs w:val="36"/>
        </w:rPr>
        <w:t>202</w:t>
      </w:r>
      <w:r>
        <w:rPr>
          <w:rFonts w:hint="eastAsia" w:ascii="方正小标宋简体" w:hAnsi="方正小标宋简体" w:eastAsia="方正小标宋简体" w:cs="方正小标宋简体"/>
          <w:b/>
          <w:bCs/>
          <w:sz w:val="36"/>
          <w:szCs w:val="36"/>
          <w:lang w:val="en-US" w:eastAsia="zh-CN"/>
        </w:rPr>
        <w:t>3</w:t>
      </w:r>
      <w:r>
        <w:rPr>
          <w:rFonts w:hint="eastAsia" w:ascii="方正小标宋简体" w:hAnsi="方正小标宋简体" w:eastAsia="方正小标宋简体" w:cs="方正小标宋简体"/>
          <w:b/>
          <w:bCs/>
          <w:sz w:val="36"/>
          <w:szCs w:val="36"/>
        </w:rPr>
        <w:t>年度“廉洁文化建设”专项课题立项名单（排名不分先后）</w:t>
      </w:r>
    </w:p>
    <w:p/>
    <w:tbl>
      <w:tblPr>
        <w:tblStyle w:val="6"/>
        <w:tblW w:w="1444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152"/>
        <w:gridCol w:w="8850"/>
        <w:gridCol w:w="810"/>
        <w:gridCol w:w="36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b/>
                <w:i w:val="0"/>
                <w:color w:val="000000"/>
                <w:sz w:val="24"/>
                <w:szCs w:val="24"/>
                <w:u w:val="none"/>
              </w:rPr>
            </w:pPr>
            <w:r>
              <w:rPr>
                <w:rFonts w:hint="eastAsia" w:ascii="仿宋" w:hAnsi="仿宋" w:eastAsia="仿宋" w:cs="仿宋"/>
                <w:b/>
                <w:i w:val="0"/>
                <w:color w:val="000000"/>
                <w:kern w:val="0"/>
                <w:sz w:val="24"/>
                <w:szCs w:val="24"/>
                <w:u w:val="none"/>
                <w:lang w:val="en-US" w:eastAsia="zh-CN" w:bidi="ar-SA"/>
              </w:rPr>
              <w:t>课题编号</w:t>
            </w:r>
          </w:p>
        </w:tc>
        <w:tc>
          <w:tcPr>
            <w:tcW w:w="88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i w:val="0"/>
                <w:color w:val="000000"/>
                <w:sz w:val="24"/>
                <w:szCs w:val="24"/>
                <w:u w:val="none"/>
              </w:rPr>
            </w:pPr>
            <w:r>
              <w:rPr>
                <w:rFonts w:hint="eastAsia" w:ascii="仿宋" w:hAnsi="仿宋" w:eastAsia="仿宋" w:cs="仿宋"/>
                <w:b/>
                <w:i w:val="0"/>
                <w:color w:val="000000"/>
                <w:kern w:val="0"/>
                <w:sz w:val="24"/>
                <w:szCs w:val="24"/>
                <w:u w:val="none"/>
                <w:lang w:val="en-US" w:eastAsia="zh-CN" w:bidi="ar-SA"/>
              </w:rPr>
              <w:t>课题名称</w:t>
            </w:r>
          </w:p>
        </w:tc>
        <w:tc>
          <w:tcPr>
            <w:tcW w:w="8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i w:val="0"/>
                <w:color w:val="000000"/>
                <w:sz w:val="24"/>
                <w:szCs w:val="24"/>
                <w:u w:val="none"/>
              </w:rPr>
            </w:pPr>
            <w:r>
              <w:rPr>
                <w:rFonts w:hint="eastAsia" w:ascii="仿宋" w:hAnsi="仿宋" w:eastAsia="仿宋" w:cs="仿宋"/>
                <w:b/>
                <w:i w:val="0"/>
                <w:color w:val="000000"/>
                <w:kern w:val="0"/>
                <w:sz w:val="24"/>
                <w:szCs w:val="24"/>
                <w:u w:val="none"/>
                <w:lang w:val="en-US" w:eastAsia="zh-CN" w:bidi="ar-SA"/>
              </w:rPr>
              <w:t>负责人</w:t>
            </w:r>
          </w:p>
        </w:tc>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
                <w:i w:val="0"/>
                <w:color w:val="000000"/>
                <w:sz w:val="24"/>
                <w:szCs w:val="24"/>
                <w:u w:val="none"/>
              </w:rPr>
            </w:pPr>
            <w:r>
              <w:rPr>
                <w:rFonts w:hint="eastAsia" w:ascii="仿宋" w:hAnsi="仿宋" w:eastAsia="仿宋" w:cs="仿宋"/>
                <w:b/>
                <w:i w:val="0"/>
                <w:color w:val="000000"/>
                <w:kern w:val="0"/>
                <w:sz w:val="24"/>
                <w:szCs w:val="24"/>
                <w:u w:val="none"/>
                <w:lang w:val="en-US" w:eastAsia="zh-CN" w:bidi="ar-SA"/>
              </w:rPr>
              <w:t>所在单位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LXLJWH01</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铁道游击队红色文化对公立医院党风廉政建设的借鉴</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任鹏程</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枣庄市立医院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LXLJWH02</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枣庄市基层党组织新时代廉洁文化建设研究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生恒瑞</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中共枣庄市委党校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LXLJWH03</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全面推进乡村振兴背景下枣庄地区“清廉村居”文化体系构建路径研究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徐  侠</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LXLJWH04</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以传统家风家训思想涵养新时代党员干部良好家风、助推我市党风廉政建设研究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课题组</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枣庄市社科联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LXLJWH05</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枣庄政法系统廉洁榜样模范带头作用研究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隋  军</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枣庄市人民警察训练中心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LXLJWH06</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墨子“絜廉”思想研究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杨庭颂</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LXLJWH07</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红色家风融入中学生廉洁意识培养的策略与路径研究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张  明</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枣庄市薛城实验中学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LXLJWH08</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浅析枣庄古代清官廉吏廉政思想对卫生健康系统廉政文化建设的指导</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于  健</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枣庄市卫生健康服务中心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LXLJWH09</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廉洁教育与学生素养提升的实践研究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韩尚君</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枣庄市山亭区山城街道东鲁小学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LXLJWH10</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多元化廉洁教育课程体系建设研究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姚义文</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枣庄市薛城区纪委监委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LXLJWH11</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汲取传统文化精华</w:t>
            </w:r>
            <w:r>
              <w:rPr>
                <w:rFonts w:hint="eastAsia" w:ascii="宋体" w:hAnsi="宋体" w:cs="宋体"/>
                <w:b w:val="0"/>
                <w:bCs w:val="0"/>
                <w:i w:val="0"/>
                <w:color w:val="000000"/>
                <w:sz w:val="21"/>
                <w:szCs w:val="21"/>
                <w:highlight w:val="none"/>
                <w:u w:val="none"/>
                <w:lang w:val="en-US" w:eastAsia="zh-CN"/>
              </w:rPr>
              <w:t>，</w:t>
            </w:r>
            <w:r>
              <w:rPr>
                <w:rFonts w:hint="eastAsia" w:ascii="宋体" w:hAnsi="宋体" w:cs="宋体"/>
                <w:b w:val="0"/>
                <w:bCs w:val="0"/>
                <w:i w:val="0"/>
                <w:color w:val="000000"/>
                <w:sz w:val="21"/>
                <w:szCs w:val="21"/>
                <w:u w:val="none"/>
                <w:lang w:val="en-US" w:eastAsia="zh-CN"/>
              </w:rPr>
              <w:t>擦亮“清廉枣庄</w:t>
            </w:r>
            <w:r>
              <w:rPr>
                <w:rFonts w:hint="eastAsia" w:ascii="宋体" w:hAnsi="宋体" w:cs="宋体"/>
                <w:b w:val="0"/>
                <w:bCs w:val="0"/>
                <w:i w:val="0"/>
                <w:color w:val="000000"/>
                <w:sz w:val="21"/>
                <w:szCs w:val="21"/>
                <w:highlight w:val="none"/>
                <w:u w:val="none"/>
                <w:lang w:val="en-US" w:eastAsia="zh-CN"/>
              </w:rPr>
              <w:t>”</w:t>
            </w:r>
            <w:r>
              <w:rPr>
                <w:rFonts w:hint="eastAsia" w:ascii="宋体" w:hAnsi="宋体" w:cs="宋体"/>
                <w:b w:val="0"/>
                <w:bCs w:val="0"/>
                <w:i w:val="0"/>
                <w:color w:val="000000"/>
                <w:sz w:val="21"/>
                <w:szCs w:val="21"/>
                <w:u w:val="none"/>
                <w:lang w:val="en-US" w:eastAsia="zh-CN"/>
              </w:rPr>
              <w:t>品牌</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单  艺</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LXLJWH12</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新时代下廉洁文化进校园的实践研究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胡  静</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枣庄市第三中学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LXLJWH13</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论王东槐的廉政思想及对当代的启示</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王  艳</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枣庄科技职业学院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LXLJWH14</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儒家廉洁思想的价值研究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韩立栋</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中共枣庄市委讲师团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LXLJWH15</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探索文物里的廉洁文化活化利用新路径——以枣庄市博物馆为例</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田亚男</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枣庄市博物馆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LXLJWH16</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新时代下家风对于国企领导干部廉洁建设的影响</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盖  云</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鲁南（枣庄）经济开发投资有限公司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LXLJWH17</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开展产业链上廉洁文化建设，引领非公企业高质量发展的探究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毛丽丽</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枣庄市高新区科技创新中心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LXLJWH18</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三位一体·多维融合 —小学廉洁文化教育有效途径的研究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褚  鹏</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枣庄市实验小学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LXLJWH19</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廉洁文化进校园的实践与探索</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陈  力</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枣庄市山亭区第三实验学校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LXLJWH20</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传承红色基因  长鸣清廉之钟——铁道游击队红色廉洁文化研究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刘书清</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中共枣庄市薛城区委党校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LXLJWH21</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清廉枣发建设的实践路径及其意义</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赵昌龙</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枣庄市基础设施投资发展集团有限公司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LXLJWH22</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以廉洁文化助力师生发展的实践研究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孙尚国</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枣庄市薛城舜耕实验学校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LXLJWH23</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文化育人视角下创新社会主义先进文化产品供给的价值和实现路径——以青年廉洁文化建设为例</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张  柘</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团市委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LXLJWH24</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传承发展“善文化”--打造“善国清风”廉洁文化品牌</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陈  娟</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滕州市纪委监委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LXLJWH25</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枣庄优秀传统文化与教师“廉洁从教”策略的探究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戴欣欣</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滕州市田陈矿区学校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LXLJWH26</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廉洁教育与学生素养提升的实践研究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王  强</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滕州市木石镇峭村小学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LXLJWH27</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班墨奚匠心文化赋能廉洁文化建设路径探析</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王海洋</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LXLJWH28</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用活铁道游击队红色资源 涵养新时代廉洁文化</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殷  悦</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枣庄市薛城区纪委监委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LXLJWH29</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墨学文化与文博场馆廉政文化建设</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刘  艳</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滕州市墨子研究中心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LXLJWH30</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中兴历史文化中的廉洁基因与实践经验研究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田  静</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枣庄新中兴实业有限责任公司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LXLJWH31</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幼儿园品德教育推动廉洁文化建设的策略探究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张  萌</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枣庄市实验幼儿园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LXLJWH32</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挖掘红色档案资源传承廉洁基因的探索与实践——以八路军一一五师运河支队档案为例</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周晓荣</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枣庄市台儿庄区档案馆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LXLJWH33</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基于新时代背景下的“山亭清风”廉洁文化建设研究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巩存忠</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枣庄市山亭区纪委监委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LXLJWH34</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基于中华优秀传统文化传承的校园廉洁文化构建与实践研究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张  允</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枣庄市教育科学研究院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LXLJWH35</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枣庄红色文化廉洁基因的融合与传承</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高利宏</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滕州市卫生健康综合行政执法大队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LXLJWH36</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中华优秀传统文化融入廉洁文化教育的研究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楚  建</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枣庄市第三十一中学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LXLJWH37</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廉洁文化融入高职学生思想政治教育的研究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周  辉</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枣庄科技职业学院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LXLJWH38</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依托中华优秀传统文化服务枣庄廉洁文化建设</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张  曦</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LXLJWH39</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公共图书馆加强新时代廉洁文化建设探析</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安英浩</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枣庄市图书馆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LXLJWH40</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以“三铁”文化为主线推进特色清廉金融文化建设研究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刘  虹</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中共枣庄市台儿庄区委党校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LXLJWH41</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新媒体环境下廉洁文化网络传播现状及对策研究——以峄城区为例</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赵  峰</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枣庄市峄城区网络安全保障中心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LXLJWH42</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高职院校加强新时代廉洁文化建设路径探究——以枣庄职业学院为例</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张  宏</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LXLJWH43</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小学生廉洁教育内容、方法与途径的实践研究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赵恒菊</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滕州市北辛街道通盛路小学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LXLJWH44</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百年党史中的廉洁文化建设</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王  楠</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中共枣庄市委党校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LXLJWH45</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新时代廉洁文化融入高校文化与特色建设研究——以枣庄职业学院为例</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袁子昱</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LXLJWH46</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挖掘优秀传统文化资源倡树廉洁价值观</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刘洪丽</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枣庄市第一中学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LXLJWH47</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廉政</w:t>
            </w:r>
            <w:r>
              <w:rPr>
                <w:rFonts w:hint="eastAsia" w:ascii="宋体" w:hAnsi="宋体" w:cs="宋体"/>
                <w:b w:val="0"/>
                <w:bCs w:val="0"/>
                <w:i w:val="0"/>
                <w:color w:val="000000"/>
                <w:sz w:val="21"/>
                <w:szCs w:val="21"/>
                <w:highlight w:val="none"/>
                <w:u w:val="none"/>
                <w:lang w:val="en-US" w:eastAsia="zh-CN"/>
              </w:rPr>
              <w:t>视阀下</w:t>
            </w:r>
            <w:r>
              <w:rPr>
                <w:rFonts w:hint="eastAsia" w:ascii="宋体" w:hAnsi="宋体" w:cs="宋体"/>
                <w:b w:val="0"/>
                <w:bCs w:val="0"/>
                <w:i w:val="0"/>
                <w:color w:val="000000"/>
                <w:sz w:val="21"/>
                <w:szCs w:val="21"/>
                <w:u w:val="none"/>
                <w:lang w:val="en-US" w:eastAsia="zh-CN"/>
              </w:rPr>
              <w:t>影响滕州发展进程的古代四位官吏研究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陈培雨</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滕州市姜屯镇宣传文化旅游办公室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LXLJWH48</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乡村振兴战略</w:t>
            </w:r>
            <w:r>
              <w:rPr>
                <w:rFonts w:hint="eastAsia" w:ascii="宋体" w:hAnsi="宋体" w:cs="宋体"/>
                <w:b w:val="0"/>
                <w:bCs w:val="0"/>
                <w:i w:val="0"/>
                <w:color w:val="000000"/>
                <w:sz w:val="21"/>
                <w:szCs w:val="21"/>
                <w:highlight w:val="none"/>
                <w:u w:val="none"/>
                <w:lang w:val="en-US" w:eastAsia="zh-CN"/>
              </w:rPr>
              <w:t>视域</w:t>
            </w:r>
            <w:r>
              <w:rPr>
                <w:rFonts w:hint="eastAsia" w:ascii="宋体" w:hAnsi="宋体" w:cs="宋体"/>
                <w:b w:val="0"/>
                <w:bCs w:val="0"/>
                <w:i w:val="0"/>
                <w:color w:val="000000"/>
                <w:sz w:val="21"/>
                <w:szCs w:val="21"/>
                <w:u w:val="none"/>
                <w:lang w:val="en-US" w:eastAsia="zh-CN"/>
              </w:rPr>
              <w:t>下农村优良家风建设研究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黄  艳</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枣庄职业学院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LXLJWH49</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加强青年干部理论实践相结合促进廉洁自律促进工作能力研究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陈兴振</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枣庄市林业事业发展服务中心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LXLJWH50</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根植小学教育传承廉洁文化的研究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高  彩</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枣庄市薛城区新城街道小吕巷小学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LXLJWH51</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探索优秀家风家规家训蕴含的廉洁基因 助推廉政文化建设</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王秀芝</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枣庄市交通运输综合执法支队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LXLJWH52</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改革开放以来的中国共产党廉洁文化建设研究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韩  冬</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中共枣庄市台儿庄区委党校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115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LXLJWH53</w:t>
            </w:r>
          </w:p>
        </w:tc>
        <w:tc>
          <w:tcPr>
            <w:tcW w:w="885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利用中医药“治未病”机理优势深化运用第一种形态思考与探究</w:t>
            </w:r>
          </w:p>
        </w:tc>
        <w:tc>
          <w:tcPr>
            <w:tcW w:w="81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李为华</w:t>
            </w:r>
          </w:p>
        </w:tc>
        <w:tc>
          <w:tcPr>
            <w:tcW w:w="363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jc w:val="center"/>
              <w:textAlignment w:val="center"/>
              <w:rPr>
                <w:rFonts w:hint="eastAsia" w:ascii="宋体" w:hAnsi="宋体" w:cs="宋体"/>
                <w:b w:val="0"/>
                <w:bCs w:val="0"/>
                <w:i w:val="0"/>
                <w:color w:val="000000"/>
                <w:sz w:val="21"/>
                <w:szCs w:val="21"/>
                <w:u w:val="none"/>
                <w:lang w:val="en-US" w:eastAsia="zh-CN"/>
              </w:rPr>
            </w:pPr>
            <w:r>
              <w:rPr>
                <w:rFonts w:hint="eastAsia" w:ascii="宋体" w:hAnsi="宋体" w:cs="宋体"/>
                <w:b w:val="0"/>
                <w:bCs w:val="0"/>
                <w:i w:val="0"/>
                <w:color w:val="000000"/>
                <w:sz w:val="21"/>
                <w:szCs w:val="21"/>
                <w:u w:val="none"/>
                <w:lang w:val="en-US" w:eastAsia="zh-CN"/>
              </w:rPr>
              <w:t>枣庄市中医医院</w:t>
            </w:r>
          </w:p>
        </w:tc>
      </w:tr>
    </w:tbl>
    <w:p>
      <w:pPr>
        <w:widowControl/>
        <w:shd w:val="clear" w:color="auto" w:fill="FFFFFF"/>
        <w:spacing w:line="640" w:lineRule="atLeast"/>
        <w:jc w:val="left"/>
        <w:rPr>
          <w:rFonts w:hint="eastAsia" w:ascii="仿宋" w:hAnsi="仿宋" w:eastAsia="仿宋" w:cs="仿宋"/>
          <w:color w:val="000000"/>
          <w:kern w:val="0"/>
          <w:sz w:val="32"/>
          <w:szCs w:val="32"/>
        </w:rPr>
        <w:sectPr>
          <w:footerReference r:id="rId3" w:type="default"/>
          <w:pgSz w:w="16838" w:h="11906" w:orient="landscape"/>
          <w:pgMar w:top="1633" w:right="1440" w:bottom="1633" w:left="1440" w:header="851" w:footer="992" w:gutter="0"/>
          <w:cols w:space="720" w:num="1"/>
          <w:rtlGutter w:val="0"/>
          <w:docGrid w:type="lines" w:linePitch="320" w:charSpace="0"/>
        </w:sectPr>
      </w:pPr>
    </w:p>
    <w:p>
      <w:pPr>
        <w:spacing w:line="440" w:lineRule="exact"/>
        <w:rPr>
          <w:rFonts w:ascii="宋体" w:hAnsi="宋体"/>
          <w:bCs/>
          <w:sz w:val="32"/>
          <w:szCs w:val="32"/>
        </w:rPr>
      </w:pPr>
      <w:r>
        <w:rPr>
          <w:rFonts w:hint="eastAsia" w:ascii="宋体" w:hAnsi="宋体"/>
          <w:bCs/>
          <w:sz w:val="32"/>
          <w:szCs w:val="32"/>
        </w:rPr>
        <w:t>附件2</w:t>
      </w:r>
      <w:r>
        <w:rPr>
          <w:rFonts w:hint="eastAsia" w:ascii="宋体" w:hAnsi="宋体"/>
          <w:bCs/>
          <w:sz w:val="44"/>
          <w:szCs w:val="44"/>
        </w:rPr>
        <w:t>：</w:t>
      </w:r>
    </w:p>
    <w:p>
      <w:pPr>
        <w:spacing w:line="440" w:lineRule="exact"/>
        <w:jc w:val="center"/>
        <w:rPr>
          <w:rFonts w:ascii="宋体" w:hAnsi="宋体"/>
          <w:bCs/>
          <w:sz w:val="32"/>
          <w:szCs w:val="32"/>
        </w:rPr>
      </w:pPr>
    </w:p>
    <w:p>
      <w:pPr>
        <w:spacing w:line="440" w:lineRule="exact"/>
        <w:jc w:val="center"/>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202</w:t>
      </w:r>
      <w:r>
        <w:rPr>
          <w:rFonts w:hint="eastAsia" w:ascii="方正小标宋简体" w:hAnsi="方正小标宋简体" w:eastAsia="方正小标宋简体" w:cs="方正小标宋简体"/>
          <w:b w:val="0"/>
          <w:bCs w:val="0"/>
          <w:sz w:val="36"/>
          <w:szCs w:val="36"/>
          <w:lang w:val="en-US" w:eastAsia="zh-CN"/>
        </w:rPr>
        <w:t>3</w:t>
      </w:r>
      <w:r>
        <w:rPr>
          <w:rFonts w:hint="eastAsia" w:ascii="方正小标宋简体" w:hAnsi="方正小标宋简体" w:eastAsia="方正小标宋简体" w:cs="方正小标宋简体"/>
          <w:b w:val="0"/>
          <w:bCs w:val="0"/>
          <w:sz w:val="36"/>
          <w:szCs w:val="36"/>
        </w:rPr>
        <w:t>年度“廉洁文化建设”专项课题立项协议书</w:t>
      </w:r>
    </w:p>
    <w:p>
      <w:pPr>
        <w:spacing w:line="440" w:lineRule="exact"/>
        <w:jc w:val="center"/>
        <w:rPr>
          <w:rFonts w:hint="eastAsia" w:ascii="方正小标宋简体" w:hAnsi="方正小标宋简体" w:eastAsia="方正小标宋简体" w:cs="方正小标宋简体"/>
          <w:b w:val="0"/>
          <w:bCs w:val="0"/>
          <w:sz w:val="36"/>
          <w:szCs w:val="36"/>
        </w:rPr>
      </w:pPr>
    </w:p>
    <w:p>
      <w:pPr>
        <w:spacing w:line="440" w:lineRule="exact"/>
        <w:rPr>
          <w:rFonts w:ascii="宋体" w:hAnsi="宋体"/>
          <w:b/>
          <w:sz w:val="36"/>
          <w:szCs w:val="36"/>
        </w:rPr>
      </w:pPr>
    </w:p>
    <w:p>
      <w:pPr>
        <w:widowControl w:val="0"/>
        <w:wordWrap/>
        <w:spacing w:line="400" w:lineRule="exact"/>
        <w:textAlignment w:val="auto"/>
        <w:rPr>
          <w:rFonts w:hint="default" w:ascii="仿宋" w:hAnsi="仿宋" w:eastAsia="仿宋"/>
          <w:b/>
          <w:sz w:val="28"/>
          <w:szCs w:val="28"/>
          <w:lang w:val="en-US" w:eastAsia="zh-CN"/>
        </w:rPr>
      </w:pPr>
      <w:r>
        <w:rPr>
          <w:rFonts w:hint="eastAsia" w:ascii="仿宋" w:hAnsi="仿宋" w:eastAsia="仿宋"/>
          <w:b/>
          <w:sz w:val="28"/>
          <w:szCs w:val="28"/>
        </w:rPr>
        <w:t>课题编号：</w:t>
      </w:r>
    </w:p>
    <w:p>
      <w:pPr>
        <w:widowControl w:val="0"/>
        <w:wordWrap/>
        <w:spacing w:line="400" w:lineRule="exact"/>
        <w:ind w:left="2611" w:hanging="2611" w:hangingChars="929"/>
        <w:textAlignment w:val="auto"/>
        <w:rPr>
          <w:rFonts w:ascii="仿宋" w:hAnsi="仿宋" w:eastAsia="仿宋"/>
          <w:b/>
          <w:sz w:val="28"/>
          <w:szCs w:val="28"/>
        </w:rPr>
      </w:pPr>
      <w:r>
        <w:rPr>
          <w:rFonts w:hint="eastAsia" w:ascii="仿宋" w:hAnsi="仿宋" w:eastAsia="仿宋"/>
          <w:b/>
          <w:sz w:val="28"/>
          <w:szCs w:val="28"/>
        </w:rPr>
        <w:t>课题名称</w:t>
      </w:r>
      <w:r>
        <w:rPr>
          <w:rFonts w:hint="eastAsia" w:ascii="仿宋" w:hAnsi="仿宋" w:eastAsia="仿宋"/>
          <w:b/>
          <w:sz w:val="28"/>
          <w:szCs w:val="28"/>
          <w:highlight w:val="none"/>
          <w:lang w:eastAsia="zh-CN"/>
        </w:rPr>
        <w:t>：</w:t>
      </w:r>
      <w:r>
        <w:rPr>
          <w:rFonts w:hint="eastAsia" w:ascii="仿宋" w:hAnsi="仿宋" w:eastAsia="仿宋"/>
          <w:b/>
          <w:sz w:val="28"/>
          <w:szCs w:val="28"/>
        </w:rPr>
        <w:t xml:space="preserve"> </w:t>
      </w:r>
    </w:p>
    <w:p>
      <w:pPr>
        <w:widowControl w:val="0"/>
        <w:wordWrap/>
        <w:spacing w:line="400" w:lineRule="exact"/>
        <w:textAlignment w:val="auto"/>
        <w:rPr>
          <w:rFonts w:hint="default" w:ascii="仿宋" w:hAnsi="仿宋" w:eastAsia="仿宋"/>
          <w:b/>
          <w:sz w:val="28"/>
          <w:szCs w:val="28"/>
          <w:lang w:val="en-US" w:eastAsia="zh-CN"/>
        </w:rPr>
      </w:pPr>
      <w:r>
        <w:rPr>
          <w:rFonts w:hint="eastAsia" w:ascii="仿宋" w:hAnsi="仿宋" w:eastAsia="仿宋"/>
          <w:b/>
          <w:sz w:val="28"/>
          <w:szCs w:val="28"/>
        </w:rPr>
        <w:t>负 责 人：</w:t>
      </w:r>
      <w:r>
        <w:rPr>
          <w:rFonts w:hint="eastAsia" w:ascii="仿宋" w:hAnsi="仿宋" w:eastAsia="仿宋"/>
          <w:b/>
          <w:sz w:val="28"/>
          <w:szCs w:val="28"/>
          <w:lang w:val="en-US" w:eastAsia="zh-CN"/>
        </w:rPr>
        <w:t xml:space="preserve">           </w:t>
      </w:r>
      <w:r>
        <w:rPr>
          <w:rFonts w:hint="eastAsia" w:ascii="仿宋" w:hAnsi="仿宋" w:eastAsia="仿宋"/>
          <w:b/>
          <w:sz w:val="28"/>
          <w:szCs w:val="28"/>
          <w:lang w:eastAsia="zh-CN"/>
        </w:rPr>
        <w:t>联系电话：</w:t>
      </w:r>
    </w:p>
    <w:p>
      <w:pPr>
        <w:widowControl w:val="0"/>
        <w:wordWrap/>
        <w:spacing w:line="400" w:lineRule="exact"/>
        <w:textAlignment w:val="auto"/>
        <w:rPr>
          <w:rFonts w:ascii="仿宋" w:hAnsi="仿宋" w:eastAsia="仿宋"/>
          <w:b/>
          <w:sz w:val="28"/>
          <w:szCs w:val="28"/>
        </w:rPr>
      </w:pPr>
      <w:r>
        <w:rPr>
          <w:rFonts w:hint="eastAsia" w:ascii="仿宋" w:hAnsi="仿宋" w:eastAsia="仿宋"/>
          <w:b/>
          <w:sz w:val="28"/>
          <w:szCs w:val="28"/>
          <w:lang w:eastAsia="zh-CN"/>
        </w:rPr>
        <w:t>联系地址</w:t>
      </w:r>
      <w:r>
        <w:rPr>
          <w:rFonts w:hint="eastAsia" w:ascii="仿宋" w:hAnsi="仿宋" w:eastAsia="仿宋"/>
          <w:b/>
          <w:sz w:val="28"/>
          <w:szCs w:val="28"/>
        </w:rPr>
        <w:t>：</w:t>
      </w:r>
    </w:p>
    <w:p>
      <w:pPr>
        <w:widowControl w:val="0"/>
        <w:wordWrap/>
        <w:spacing w:line="400" w:lineRule="exact"/>
        <w:textAlignment w:val="auto"/>
        <w:rPr>
          <w:rFonts w:ascii="仿宋" w:hAnsi="仿宋" w:eastAsia="仿宋"/>
          <w:b/>
          <w:sz w:val="28"/>
          <w:szCs w:val="28"/>
        </w:rPr>
      </w:pPr>
      <w:r>
        <w:rPr>
          <w:rFonts w:hint="eastAsia" w:ascii="仿宋" w:hAnsi="仿宋" w:eastAsia="仿宋"/>
          <w:b/>
          <w:sz w:val="28"/>
          <w:szCs w:val="28"/>
        </w:rPr>
        <w:t>完成时间：</w:t>
      </w:r>
    </w:p>
    <w:p>
      <w:pPr>
        <w:widowControl w:val="0"/>
        <w:wordWrap/>
        <w:spacing w:line="360" w:lineRule="exact"/>
        <w:textAlignment w:val="auto"/>
        <w:rPr>
          <w:rFonts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经过专家组评审，枣庄市社科联应用研究课题领导小组审定后，本课题列为202</w:t>
      </w:r>
      <w:r>
        <w:rPr>
          <w:rFonts w:hint="eastAsia" w:ascii="仿宋" w:hAnsi="仿宋" w:eastAsia="仿宋"/>
          <w:sz w:val="28"/>
          <w:szCs w:val="28"/>
          <w:lang w:val="en-US" w:eastAsia="zh-CN"/>
        </w:rPr>
        <w:t>3</w:t>
      </w:r>
      <w:r>
        <w:rPr>
          <w:rFonts w:hint="eastAsia" w:ascii="仿宋" w:hAnsi="仿宋" w:eastAsia="仿宋"/>
          <w:sz w:val="28"/>
          <w:szCs w:val="28"/>
        </w:rPr>
        <w:t>年度“廉洁文化建设”专项课题。为确保本课题的研究任务高质量按时完成，课题负责人、课题推荐单位和枣庄市社会科学界联合会（以下简称市社科联）共同签订协议如下：</w:t>
      </w:r>
    </w:p>
    <w:p>
      <w:pPr>
        <w:widowControl w:val="0"/>
        <w:wordWrap/>
        <w:spacing w:line="360" w:lineRule="exact"/>
        <w:ind w:left="420"/>
        <w:textAlignment w:val="auto"/>
        <w:rPr>
          <w:rFonts w:ascii="黑体" w:hAnsi="黑体" w:eastAsia="黑体"/>
          <w:b/>
          <w:bCs/>
          <w:sz w:val="28"/>
          <w:szCs w:val="28"/>
        </w:rPr>
      </w:pPr>
      <w:r>
        <w:rPr>
          <w:rFonts w:hint="eastAsia" w:ascii="黑体" w:hAnsi="黑体" w:eastAsia="黑体"/>
          <w:b/>
          <w:bCs/>
          <w:sz w:val="28"/>
          <w:szCs w:val="28"/>
        </w:rPr>
        <w:t>一、课题负责人承诺：</w:t>
      </w: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1.以本课题组填写的《202</w:t>
      </w:r>
      <w:r>
        <w:rPr>
          <w:rFonts w:hint="eastAsia" w:ascii="仿宋" w:hAnsi="仿宋" w:eastAsia="仿宋"/>
          <w:sz w:val="28"/>
          <w:szCs w:val="28"/>
          <w:lang w:val="en-US" w:eastAsia="zh-CN"/>
        </w:rPr>
        <w:t>3</w:t>
      </w:r>
      <w:r>
        <w:rPr>
          <w:rFonts w:hint="eastAsia" w:ascii="仿宋" w:hAnsi="仿宋" w:eastAsia="仿宋"/>
          <w:sz w:val="28"/>
          <w:szCs w:val="28"/>
        </w:rPr>
        <w:t>年度“廉洁文化建设”专项课题申请书》为有效约束，按课题设计论证的内容认真组织课题组全体成员，按计划进度和质量要求完成研究任务。</w:t>
      </w: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2.应用课题研究不得延期，如在规定期限内未完成的，接受撤项处理。</w:t>
      </w: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3.课题立项协议书签订后，不得擅自变更课题负责人、课题设计中的研究内容和最终成果形式。</w:t>
      </w:r>
    </w:p>
    <w:p>
      <w:pPr>
        <w:widowControl w:val="0"/>
        <w:wordWrap/>
        <w:adjustRightInd w:val="0"/>
        <w:snapToGrid w:val="0"/>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4.课题研究过程中，如有课题</w:t>
      </w:r>
      <w:r>
        <w:rPr>
          <w:rFonts w:hint="eastAsia" w:ascii="仿宋" w:hAnsi="仿宋" w:eastAsia="仿宋"/>
          <w:sz w:val="28"/>
          <w:szCs w:val="28"/>
          <w:lang w:eastAsia="zh-CN"/>
        </w:rPr>
        <w:t>组成员</w:t>
      </w:r>
      <w:r>
        <w:rPr>
          <w:rFonts w:hint="eastAsia" w:ascii="仿宋" w:hAnsi="仿宋" w:eastAsia="仿宋"/>
          <w:sz w:val="28"/>
          <w:szCs w:val="28"/>
        </w:rPr>
        <w:t>变更、研究内容作重大调整、终止课题协议等事项，须以书面形式报</w:t>
      </w:r>
      <w:r>
        <w:rPr>
          <w:rFonts w:hint="eastAsia" w:ascii="仿宋" w:hAnsi="仿宋" w:eastAsia="仿宋"/>
          <w:sz w:val="28"/>
          <w:szCs w:val="28"/>
          <w:lang w:eastAsia="zh-CN"/>
        </w:rPr>
        <w:t>学会部</w:t>
      </w:r>
      <w:r>
        <w:rPr>
          <w:rFonts w:hint="eastAsia" w:ascii="仿宋" w:hAnsi="仿宋" w:eastAsia="仿宋"/>
          <w:sz w:val="28"/>
          <w:szCs w:val="28"/>
        </w:rPr>
        <w:t>审批。</w:t>
      </w:r>
    </w:p>
    <w:p>
      <w:pPr>
        <w:widowControl w:val="0"/>
        <w:wordWrap/>
        <w:adjustRightInd w:val="0"/>
        <w:snapToGrid w:val="0"/>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5.课题研究成果如引用资料与图片等，须完整标明出处。课题最终研究成果不出现著作权、版权等问题。</w:t>
      </w:r>
    </w:p>
    <w:p>
      <w:pPr>
        <w:widowControl w:val="0"/>
        <w:wordWrap/>
        <w:adjustRightInd w:val="0"/>
        <w:snapToGrid w:val="0"/>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6.自觉接受市社科联对课题研究情况的检查，严格按照有关规定，保证课题研究进度，确保课题研究质量，按规定使用经费。</w:t>
      </w:r>
    </w:p>
    <w:p>
      <w:pPr>
        <w:widowControl w:val="0"/>
        <w:wordWrap/>
        <w:spacing w:line="360" w:lineRule="exact"/>
        <w:ind w:firstLine="560" w:firstLineChars="200"/>
        <w:textAlignment w:val="auto"/>
        <w:rPr>
          <w:rFonts w:ascii="仿宋" w:hAnsi="仿宋" w:eastAsia="仿宋"/>
          <w:color w:val="000000"/>
          <w:sz w:val="28"/>
          <w:szCs w:val="28"/>
        </w:rPr>
      </w:pPr>
      <w:r>
        <w:rPr>
          <w:rFonts w:hint="eastAsia" w:ascii="仿宋" w:hAnsi="仿宋" w:eastAsia="仿宋"/>
          <w:sz w:val="28"/>
          <w:szCs w:val="28"/>
        </w:rPr>
        <w:t>7.课题完成后，按照市社科联关于课题结项的要求，按时提出结项鉴定申请，报送</w:t>
      </w:r>
      <w:r>
        <w:rPr>
          <w:rFonts w:hint="eastAsia" w:ascii="仿宋" w:hAnsi="仿宋" w:eastAsia="仿宋"/>
          <w:color w:val="000000"/>
          <w:sz w:val="28"/>
          <w:szCs w:val="28"/>
        </w:rPr>
        <w:t>完整的课题成果，提供重复率查询证明（重复率不得超过20%），鉴定书，鉴定评审书等鉴定所需材料。</w:t>
      </w:r>
    </w:p>
    <w:p>
      <w:pPr>
        <w:widowControl w:val="0"/>
        <w:wordWrap/>
        <w:spacing w:line="360" w:lineRule="exact"/>
        <w:ind w:firstLine="560" w:firstLineChars="200"/>
        <w:textAlignment w:val="auto"/>
        <w:rPr>
          <w:rFonts w:ascii="仿宋" w:hAnsi="仿宋" w:eastAsia="仿宋"/>
          <w:b/>
          <w:sz w:val="28"/>
          <w:szCs w:val="28"/>
        </w:rPr>
      </w:pPr>
      <w:r>
        <w:rPr>
          <w:rFonts w:hint="eastAsia" w:ascii="仿宋" w:hAnsi="仿宋" w:eastAsia="仿宋"/>
          <w:sz w:val="28"/>
          <w:szCs w:val="28"/>
        </w:rPr>
        <w:t>8.应用研究课题成果出版、发表或向有关领导、决策部门呈送时，在封面醒目位置应注明“</w:t>
      </w:r>
      <w:r>
        <w:rPr>
          <w:rFonts w:hint="eastAsia" w:ascii="仿宋" w:hAnsi="仿宋" w:eastAsia="仿宋"/>
          <w:b/>
          <w:sz w:val="28"/>
          <w:szCs w:val="28"/>
        </w:rPr>
        <w:t>枣庄市社科联应用研究课题成果”</w:t>
      </w:r>
      <w:r>
        <w:rPr>
          <w:rFonts w:hint="eastAsia" w:ascii="仿宋" w:hAnsi="仿宋" w:eastAsia="仿宋"/>
          <w:sz w:val="28"/>
          <w:szCs w:val="28"/>
        </w:rPr>
        <w:t xml:space="preserve">字样及课题编号。 </w:t>
      </w:r>
    </w:p>
    <w:p>
      <w:pPr>
        <w:widowControl w:val="0"/>
        <w:wordWrap/>
        <w:spacing w:line="360" w:lineRule="exact"/>
        <w:ind w:firstLine="700" w:firstLineChars="250"/>
        <w:textAlignment w:val="auto"/>
        <w:rPr>
          <w:rFonts w:hint="eastAsia" w:ascii="仿宋" w:hAnsi="仿宋" w:eastAsia="仿宋"/>
          <w:sz w:val="28"/>
          <w:szCs w:val="28"/>
        </w:rPr>
      </w:pPr>
      <w:r>
        <w:rPr>
          <w:rFonts w:hint="eastAsia" w:ascii="仿宋" w:hAnsi="仿宋" w:eastAsia="仿宋"/>
          <w:sz w:val="28"/>
          <w:szCs w:val="28"/>
        </w:rPr>
        <w:t>9．按照《枣庄市社科联应用研究课题管理办法》（下称《管理办法》）中有关课题管理的规定，接受市社科联的管理。如违反本协议，按照《管理办法》有关规定接受网上通报、撤销立项等处理。</w:t>
      </w:r>
    </w:p>
    <w:p>
      <w:pPr>
        <w:widowControl w:val="0"/>
        <w:wordWrap/>
        <w:spacing w:line="360" w:lineRule="exact"/>
        <w:ind w:firstLine="560" w:firstLineChars="200"/>
        <w:textAlignment w:val="auto"/>
        <w:rPr>
          <w:rFonts w:hint="default" w:ascii="仿宋" w:hAnsi="仿宋" w:eastAsia="仿宋"/>
          <w:sz w:val="28"/>
          <w:szCs w:val="28"/>
          <w:lang w:val="en-US" w:eastAsia="zh-CN"/>
        </w:rPr>
      </w:pPr>
      <w:r>
        <w:rPr>
          <w:rFonts w:hint="eastAsia" w:ascii="仿宋" w:hAnsi="仿宋" w:eastAsia="仿宋"/>
          <w:sz w:val="28"/>
          <w:szCs w:val="28"/>
          <w:lang w:val="en-US" w:eastAsia="zh-CN"/>
        </w:rPr>
        <w:t>10.按照中央和省委、市委有关大兴调查研究工作方案要求，立项的课题组必须参加“千名社科专家大调研”活动，结合课题实际制定调研方案、组织实地调研。未按要求参加大调研活动的不予结题。</w:t>
      </w:r>
    </w:p>
    <w:p>
      <w:pPr>
        <w:widowControl w:val="0"/>
        <w:wordWrap/>
        <w:spacing w:line="360" w:lineRule="exact"/>
        <w:ind w:left="420"/>
        <w:textAlignment w:val="auto"/>
        <w:rPr>
          <w:rFonts w:ascii="黑体" w:hAnsi="黑体" w:eastAsia="黑体"/>
          <w:b/>
          <w:bCs/>
          <w:sz w:val="28"/>
          <w:szCs w:val="28"/>
        </w:rPr>
      </w:pPr>
      <w:r>
        <w:rPr>
          <w:rFonts w:hint="eastAsia" w:ascii="黑体" w:hAnsi="黑体" w:eastAsia="黑体"/>
          <w:b/>
          <w:bCs/>
          <w:sz w:val="28"/>
          <w:szCs w:val="28"/>
        </w:rPr>
        <w:t>二、课题推荐单位承诺：</w:t>
      </w:r>
    </w:p>
    <w:p>
      <w:pPr>
        <w:widowControl w:val="0"/>
        <w:wordWrap/>
        <w:spacing w:line="360" w:lineRule="exact"/>
        <w:ind w:firstLine="700" w:firstLineChars="250"/>
        <w:textAlignment w:val="auto"/>
        <w:rPr>
          <w:rFonts w:ascii="仿宋" w:hAnsi="仿宋" w:eastAsia="仿宋"/>
          <w:sz w:val="28"/>
          <w:szCs w:val="28"/>
        </w:rPr>
      </w:pPr>
      <w:r>
        <w:rPr>
          <w:rFonts w:hint="eastAsia" w:ascii="仿宋" w:hAnsi="仿宋" w:eastAsia="仿宋"/>
          <w:sz w:val="28"/>
          <w:szCs w:val="28"/>
        </w:rPr>
        <w:t>1．将本课题列为单位的科研重点，加强对课题研究工作的领导和管理，及时解决课题研究过程中存在的问题，并对按时高质量完成本课题研究提供信誉保证。</w:t>
      </w:r>
    </w:p>
    <w:p>
      <w:pPr>
        <w:widowControl w:val="0"/>
        <w:wordWrap/>
        <w:spacing w:line="360" w:lineRule="exact"/>
        <w:ind w:firstLine="435"/>
        <w:textAlignment w:val="auto"/>
        <w:rPr>
          <w:rFonts w:ascii="仿宋" w:hAnsi="仿宋" w:eastAsia="仿宋"/>
          <w:sz w:val="28"/>
          <w:szCs w:val="28"/>
        </w:rPr>
      </w:pPr>
      <w:r>
        <w:rPr>
          <w:rFonts w:hint="eastAsia" w:ascii="仿宋" w:hAnsi="仿宋" w:eastAsia="仿宋"/>
          <w:sz w:val="28"/>
          <w:szCs w:val="28"/>
        </w:rPr>
        <w:t>2．在人力、物力、财力上对立项课题给予支持。</w:t>
      </w:r>
    </w:p>
    <w:p>
      <w:pPr>
        <w:widowControl w:val="0"/>
        <w:wordWrap/>
        <w:spacing w:line="360" w:lineRule="exact"/>
        <w:ind w:firstLine="435"/>
        <w:textAlignment w:val="auto"/>
        <w:rPr>
          <w:rFonts w:ascii="仿宋" w:hAnsi="仿宋" w:eastAsia="仿宋"/>
          <w:sz w:val="28"/>
          <w:szCs w:val="28"/>
        </w:rPr>
      </w:pPr>
      <w:r>
        <w:rPr>
          <w:rFonts w:hint="eastAsia" w:ascii="仿宋" w:hAnsi="仿宋" w:eastAsia="仿宋"/>
          <w:sz w:val="28"/>
          <w:szCs w:val="28"/>
        </w:rPr>
        <w:t>3．认真审核课题负责人报送的结题材料的完整性和真实性，审核合格后按时将结题材料报送市社科联。</w:t>
      </w:r>
    </w:p>
    <w:p>
      <w:pPr>
        <w:widowControl w:val="0"/>
        <w:wordWrap/>
        <w:spacing w:line="360" w:lineRule="exact"/>
        <w:ind w:firstLine="435"/>
        <w:textAlignment w:val="auto"/>
        <w:rPr>
          <w:rFonts w:ascii="仿宋" w:hAnsi="仿宋" w:eastAsia="仿宋"/>
          <w:sz w:val="28"/>
          <w:szCs w:val="28"/>
        </w:rPr>
      </w:pPr>
      <w:r>
        <w:rPr>
          <w:rFonts w:hint="eastAsia" w:ascii="仿宋" w:hAnsi="仿宋" w:eastAsia="仿宋"/>
          <w:sz w:val="28"/>
          <w:szCs w:val="28"/>
        </w:rPr>
        <w:t>4．按照《管理办法》的要求，做好本单位课题研究成果的宣传推广工作，并及时上报成果转化的情况（如：实际部门采纳、领导批示、论文转载、收录、引用情况等）。</w:t>
      </w:r>
    </w:p>
    <w:p>
      <w:pPr>
        <w:widowControl w:val="0"/>
        <w:wordWrap/>
        <w:spacing w:line="360" w:lineRule="exact"/>
        <w:ind w:left="-105" w:leftChars="-50" w:firstLine="689" w:firstLineChars="245"/>
        <w:textAlignment w:val="auto"/>
        <w:rPr>
          <w:rFonts w:ascii="黑体" w:hAnsi="黑体" w:eastAsia="黑体"/>
          <w:b/>
          <w:bCs/>
          <w:sz w:val="28"/>
          <w:szCs w:val="28"/>
        </w:rPr>
      </w:pPr>
      <w:r>
        <w:rPr>
          <w:rFonts w:hint="eastAsia" w:ascii="黑体" w:hAnsi="黑体" w:eastAsia="黑体"/>
          <w:b/>
          <w:bCs/>
          <w:sz w:val="28"/>
          <w:szCs w:val="28"/>
        </w:rPr>
        <w:t>三、市社科联承诺：</w:t>
      </w:r>
    </w:p>
    <w:p>
      <w:pPr>
        <w:wordWrap/>
        <w:spacing w:line="40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1．中期检查课题研究进展情况，通报检查结果，提出建议。</w:t>
      </w:r>
    </w:p>
    <w:p>
      <w:pPr>
        <w:widowControl/>
        <w:wordWrap/>
        <w:spacing w:line="400" w:lineRule="exact"/>
        <w:ind w:firstLine="560" w:firstLineChars="200"/>
        <w:jc w:val="left"/>
        <w:textAlignment w:val="auto"/>
        <w:rPr>
          <w:rFonts w:hint="eastAsia" w:ascii="仿宋" w:hAnsi="仿宋" w:eastAsia="仿宋" w:cs="仿宋"/>
          <w:sz w:val="28"/>
          <w:szCs w:val="28"/>
        </w:rPr>
      </w:pPr>
      <w:r>
        <w:rPr>
          <w:rFonts w:hint="eastAsia" w:ascii="仿宋" w:hAnsi="仿宋" w:eastAsia="仿宋" w:cs="仿宋"/>
          <w:sz w:val="28"/>
          <w:szCs w:val="28"/>
        </w:rPr>
        <w:t>2．市社科联统一组织专家对申请结项的课题进行评审，评出优秀、良好、合格等次；被确定为不合格的课题不予结项。</w:t>
      </w:r>
    </w:p>
    <w:p>
      <w:pPr>
        <w:wordWrap/>
        <w:spacing w:line="40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按照《管理办法》做好结项成果的宣传推广工作。</w:t>
      </w:r>
    </w:p>
    <w:p>
      <w:pPr>
        <w:widowControl w:val="0"/>
        <w:wordWrap/>
        <w:adjustRightInd w:val="0"/>
        <w:snapToGrid w:val="0"/>
        <w:spacing w:line="360" w:lineRule="exact"/>
        <w:ind w:firstLine="560" w:firstLineChars="200"/>
        <w:textAlignment w:val="auto"/>
        <w:rPr>
          <w:rFonts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本协议一式三份，课题负责人、课题推荐单位与市社科联各执一份，自签订之日起生效。</w:t>
      </w:r>
    </w:p>
    <w:p>
      <w:pPr>
        <w:widowControl w:val="0"/>
        <w:wordWrap/>
        <w:spacing w:line="360" w:lineRule="exact"/>
        <w:ind w:firstLine="560" w:firstLineChars="200"/>
        <w:textAlignment w:val="auto"/>
        <w:rPr>
          <w:rFonts w:ascii="仿宋" w:hAnsi="仿宋" w:eastAsia="仿宋"/>
          <w:sz w:val="28"/>
          <w:szCs w:val="28"/>
        </w:rPr>
      </w:pPr>
    </w:p>
    <w:p>
      <w:pPr>
        <w:widowControl w:val="0"/>
        <w:wordWrap/>
        <w:spacing w:line="360" w:lineRule="exact"/>
        <w:ind w:firstLine="560" w:firstLineChars="200"/>
        <w:textAlignment w:val="auto"/>
        <w:rPr>
          <w:rFonts w:hint="eastAsia"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课题负责人（签字）</w:t>
      </w:r>
    </w:p>
    <w:p>
      <w:pPr>
        <w:widowControl w:val="0"/>
        <w:wordWrap/>
        <w:spacing w:line="360" w:lineRule="exact"/>
        <w:ind w:firstLine="560" w:firstLineChars="200"/>
        <w:textAlignment w:val="auto"/>
        <w:rPr>
          <w:rFonts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p>
    <w:p>
      <w:pPr>
        <w:widowControl w:val="0"/>
        <w:wordWrap/>
        <w:spacing w:line="360" w:lineRule="exact"/>
        <w:ind w:firstLine="560" w:firstLineChars="200"/>
        <w:textAlignment w:val="auto"/>
        <w:rPr>
          <w:rFonts w:ascii="仿宋" w:hAnsi="仿宋" w:eastAsia="仿宋"/>
          <w:sz w:val="28"/>
          <w:szCs w:val="28"/>
        </w:rPr>
      </w:pPr>
      <w:r>
        <w:rPr>
          <w:rFonts w:hint="eastAsia" w:ascii="仿宋" w:hAnsi="仿宋" w:eastAsia="仿宋"/>
          <w:sz w:val="28"/>
          <w:szCs w:val="28"/>
        </w:rPr>
        <w:t>课题推荐单位（盖章）</w:t>
      </w:r>
      <w:r>
        <w:rPr>
          <w:rFonts w:hint="eastAsia" w:ascii="仿宋" w:hAnsi="仿宋" w:eastAsia="仿宋"/>
          <w:sz w:val="28"/>
          <w:szCs w:val="28"/>
          <w:lang w:val="en-US" w:eastAsia="zh-CN"/>
        </w:rPr>
        <w:t xml:space="preserve">       </w:t>
      </w:r>
      <w:r>
        <w:rPr>
          <w:rFonts w:hint="eastAsia" w:ascii="仿宋" w:hAnsi="仿宋" w:eastAsia="仿宋"/>
          <w:sz w:val="28"/>
          <w:szCs w:val="28"/>
        </w:rPr>
        <w:t>枣庄市社会科学界联合会 （盖章）</w:t>
      </w:r>
    </w:p>
    <w:p>
      <w:pPr>
        <w:widowControl w:val="0"/>
        <w:wordWrap/>
        <w:spacing w:line="360" w:lineRule="exact"/>
        <w:ind w:firstLine="480" w:firstLineChars="200"/>
        <w:textAlignment w:val="auto"/>
        <w:rPr>
          <w:rFonts w:ascii="宋体" w:hAnsi="宋体"/>
          <w:sz w:val="24"/>
        </w:rPr>
      </w:pPr>
    </w:p>
    <w:p>
      <w:pPr>
        <w:widowControl w:val="0"/>
        <w:wordWrap/>
        <w:spacing w:line="360" w:lineRule="exact"/>
        <w:ind w:firstLine="480" w:firstLineChars="200"/>
        <w:textAlignment w:val="auto"/>
        <w:rPr>
          <w:rFonts w:hint="eastAsia" w:ascii="宋体" w:hAnsi="宋体"/>
          <w:sz w:val="24"/>
        </w:rPr>
      </w:pPr>
      <w:r>
        <w:rPr>
          <w:rFonts w:hint="eastAsia" w:ascii="宋体" w:hAnsi="宋体"/>
          <w:sz w:val="24"/>
        </w:rPr>
        <w:t xml:space="preserve">                                              </w:t>
      </w:r>
    </w:p>
    <w:p>
      <w:pPr>
        <w:widowControl w:val="0"/>
        <w:wordWrap/>
        <w:spacing w:line="360" w:lineRule="exact"/>
        <w:ind w:firstLine="560" w:firstLineChars="200"/>
        <w:jc w:val="center"/>
        <w:textAlignment w:val="auto"/>
        <w:rPr>
          <w:rFonts w:ascii="仿宋" w:hAnsi="仿宋" w:eastAsia="仿宋"/>
          <w:sz w:val="28"/>
          <w:szCs w:val="28"/>
        </w:rPr>
      </w:pPr>
      <w:r>
        <w:rPr>
          <w:rFonts w:hint="eastAsia" w:ascii="仿宋" w:hAnsi="仿宋" w:eastAsia="仿宋"/>
          <w:sz w:val="28"/>
          <w:szCs w:val="28"/>
          <w:lang w:val="en-US" w:eastAsia="zh-CN"/>
        </w:rPr>
        <w:t xml:space="preserve">                  </w:t>
      </w:r>
      <w:r>
        <w:rPr>
          <w:rFonts w:hint="eastAsia" w:ascii="仿宋" w:hAnsi="仿宋" w:eastAsia="仿宋"/>
          <w:sz w:val="28"/>
          <w:szCs w:val="28"/>
        </w:rPr>
        <w:t>20</w:t>
      </w:r>
      <w:r>
        <w:rPr>
          <w:rFonts w:hint="eastAsia" w:ascii="仿宋" w:hAnsi="仿宋" w:eastAsia="仿宋"/>
          <w:sz w:val="28"/>
          <w:szCs w:val="28"/>
          <w:lang w:val="en-US" w:eastAsia="zh-CN"/>
        </w:rPr>
        <w:t>23</w:t>
      </w:r>
      <w:r>
        <w:rPr>
          <w:rFonts w:hint="eastAsia" w:ascii="仿宋" w:hAnsi="仿宋" w:eastAsia="仿宋"/>
          <w:sz w:val="28"/>
          <w:szCs w:val="28"/>
        </w:rPr>
        <w:t>年</w:t>
      </w:r>
      <w:r>
        <w:rPr>
          <w:rFonts w:hint="eastAsia" w:ascii="仿宋" w:hAnsi="仿宋" w:eastAsia="仿宋"/>
          <w:sz w:val="28"/>
          <w:szCs w:val="28"/>
          <w:lang w:val="en-US" w:eastAsia="zh-CN"/>
        </w:rPr>
        <w:t>8</w:t>
      </w:r>
      <w:r>
        <w:rPr>
          <w:rFonts w:hint="eastAsia" w:ascii="仿宋" w:hAnsi="仿宋" w:eastAsia="仿宋"/>
          <w:sz w:val="28"/>
          <w:szCs w:val="28"/>
        </w:rPr>
        <w:t xml:space="preserve">月 </w:t>
      </w:r>
      <w:r>
        <w:rPr>
          <w:rFonts w:hint="eastAsia" w:ascii="仿宋" w:hAnsi="仿宋" w:eastAsia="仿宋"/>
          <w:sz w:val="28"/>
          <w:szCs w:val="28"/>
          <w:lang w:val="en-US" w:eastAsia="zh-CN"/>
        </w:rPr>
        <w:t xml:space="preserve"> </w:t>
      </w:r>
      <w:r>
        <w:rPr>
          <w:rFonts w:hint="eastAsia" w:ascii="仿宋" w:hAnsi="仿宋" w:eastAsia="仿宋"/>
          <w:sz w:val="28"/>
          <w:szCs w:val="28"/>
        </w:rPr>
        <w:t>日</w:t>
      </w:r>
      <w:r>
        <w:rPr>
          <w:rFonts w:hint="eastAsia" w:ascii="仿宋" w:hAnsi="仿宋" w:eastAsia="仿宋"/>
          <w:sz w:val="28"/>
          <w:szCs w:val="28"/>
          <w:lang w:val="en-US" w:eastAsia="zh-CN"/>
        </w:rPr>
        <w:t xml:space="preserve">  </w:t>
      </w:r>
      <w:r>
        <w:rPr>
          <w:rFonts w:hint="eastAsia" w:ascii="仿宋" w:hAnsi="仿宋" w:eastAsia="仿宋"/>
          <w:sz w:val="28"/>
          <w:szCs w:val="28"/>
        </w:rPr>
        <w:t xml:space="preserve">  </w:t>
      </w:r>
    </w:p>
    <w:p>
      <w:pPr>
        <w:wordWrap/>
        <w:spacing w:line="400" w:lineRule="exact"/>
        <w:textAlignment w:val="auto"/>
        <w:rPr>
          <w:rFonts w:hint="eastAsia" w:ascii="宋体" w:hAnsi="宋体"/>
          <w:bCs/>
          <w:sz w:val="32"/>
          <w:szCs w:val="32"/>
        </w:rPr>
      </w:pPr>
    </w:p>
    <w:p>
      <w:pPr>
        <w:wordWrap/>
        <w:spacing w:line="400" w:lineRule="exact"/>
        <w:textAlignment w:val="auto"/>
        <w:rPr>
          <w:rFonts w:hint="eastAsia" w:ascii="宋体" w:hAnsi="宋体"/>
          <w:bCs/>
          <w:sz w:val="32"/>
          <w:szCs w:val="32"/>
        </w:rPr>
      </w:pPr>
    </w:p>
    <w:p>
      <w:pPr>
        <w:spacing w:line="240" w:lineRule="auto"/>
        <w:jc w:val="both"/>
        <w:rPr>
          <w:rFonts w:hint="eastAsia" w:ascii="方正小标宋简体" w:hAnsi="方正小标宋简体" w:eastAsia="方正小标宋简体" w:cs="方正小标宋简体"/>
          <w:b w:val="0"/>
          <w:bCs w:val="0"/>
          <w:sz w:val="36"/>
          <w:szCs w:val="36"/>
          <w:lang w:eastAsia="zh-CN"/>
        </w:rPr>
      </w:pPr>
    </w:p>
    <w:p>
      <w:pPr>
        <w:wordWrap/>
        <w:spacing w:line="400" w:lineRule="exact"/>
        <w:textAlignment w:val="auto"/>
        <w:rPr>
          <w:rFonts w:hint="eastAsia" w:ascii="仿宋" w:hAnsi="仿宋" w:eastAsia="仿宋"/>
          <w:sz w:val="28"/>
          <w:szCs w:val="28"/>
        </w:rPr>
      </w:pPr>
    </w:p>
    <w:sectPr>
      <w:pgSz w:w="11906" w:h="16838"/>
      <w:pgMar w:top="1440" w:right="1633" w:bottom="1440" w:left="1633" w:header="851" w:footer="992" w:gutter="0"/>
      <w:cols w:space="720" w:num="1"/>
      <w:rtlGutter w:val="0"/>
      <w:docGrid w:type="lines" w:linePitch="32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Calibri" w:hAnsi="Calibri" w:eastAsia="宋体" w:cs="黑体"/>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1</w:t>
                          </w:r>
                          <w:r>
                            <w:rPr>
                              <w:rFonts w:hint="eastAsia"/>
                              <w:lang w:eastAsia="zh-CN"/>
                            </w:rPr>
                            <w:fldChar w:fldCharType="end"/>
                          </w:r>
                        </w:p>
                      </w:txbxContent>
                    </wps:txbx>
                    <wps:bodyPr wrap="none" lIns="0" tIns="0" rIns="0" bIns="0" upright="1">
                      <a:spAutoFit/>
                    </wps:bodyPr>
                  </wps:wsp>
                </a:graphicData>
              </a:graphic>
            </wp:anchor>
          </w:drawing>
        </mc:Choice>
        <mc:Fallback>
          <w:pict>
            <v:rect id="文本框 1025"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sqKDTGAQAAkg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LcvV2+RQH7CixsfwAFOGFCa5Qws2vUkIG7Kr56uraohMUnG5Xq3XJRku6WxOCKd4+jwAxnvlLUtB&#10;zYGuLbspTh8wjq1zS5rm/J02huqiMu6vAmGmSpEYjxxTFIf9MBHf++ZMgnu68Zo7WnDOzHtHhqbl&#10;mAOYg/0cHAPoQ0fUlpkXhttjJBKZW5owwk6D6aqyummt0i78meeup19p+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6yooNMYBAACSAwAADgAAAAAAAAABACAAAAAfAQAAZHJzL2Uyb0RvYy54&#10;bWxQSwUGAAAAAAYABgBZAQAAVwUAAAAA&#10;">
              <v:fill on="f" focussize="0,0"/>
              <v:stroke on="f"/>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1</w:t>
                    </w:r>
                    <w:r>
                      <w:rPr>
                        <w:rFonts w:hint="eastAsia"/>
                        <w:lang w:eastAsia="zh-CN"/>
                      </w:rP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BreakWrappedTables/>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hjNjk1MDVmYmNiMzBjNTJlNjEwYjJlYmU2NjAzMTMifQ=="/>
  </w:docVars>
  <w:rsids>
    <w:rsidRoot w:val="00DF0BCE"/>
    <w:rsid w:val="00112F35"/>
    <w:rsid w:val="001F4E36"/>
    <w:rsid w:val="002342BC"/>
    <w:rsid w:val="00543E3C"/>
    <w:rsid w:val="005803EA"/>
    <w:rsid w:val="00627C4A"/>
    <w:rsid w:val="007A6169"/>
    <w:rsid w:val="009677FD"/>
    <w:rsid w:val="009A24A9"/>
    <w:rsid w:val="00DF0BCE"/>
    <w:rsid w:val="00DF5743"/>
    <w:rsid w:val="00E201FE"/>
    <w:rsid w:val="00F16FFE"/>
    <w:rsid w:val="00FA2C56"/>
    <w:rsid w:val="01F44EFF"/>
    <w:rsid w:val="028E771A"/>
    <w:rsid w:val="0494243B"/>
    <w:rsid w:val="04BA60F3"/>
    <w:rsid w:val="04CB2E39"/>
    <w:rsid w:val="052C1499"/>
    <w:rsid w:val="05573D86"/>
    <w:rsid w:val="055A2309"/>
    <w:rsid w:val="05A0571A"/>
    <w:rsid w:val="05B37E6F"/>
    <w:rsid w:val="05B71B90"/>
    <w:rsid w:val="05DA0559"/>
    <w:rsid w:val="06015914"/>
    <w:rsid w:val="063D5FBF"/>
    <w:rsid w:val="06413FD3"/>
    <w:rsid w:val="07277ED8"/>
    <w:rsid w:val="07AC5FB5"/>
    <w:rsid w:val="083B178D"/>
    <w:rsid w:val="08770C51"/>
    <w:rsid w:val="08A94198"/>
    <w:rsid w:val="09662DAD"/>
    <w:rsid w:val="09C66F4F"/>
    <w:rsid w:val="0A12028B"/>
    <w:rsid w:val="0A582880"/>
    <w:rsid w:val="0B891617"/>
    <w:rsid w:val="0BAC05B3"/>
    <w:rsid w:val="0BC7483A"/>
    <w:rsid w:val="0BDF5862"/>
    <w:rsid w:val="0C213A5F"/>
    <w:rsid w:val="0C331225"/>
    <w:rsid w:val="0D91686A"/>
    <w:rsid w:val="0E666588"/>
    <w:rsid w:val="0E765474"/>
    <w:rsid w:val="0EA24EEB"/>
    <w:rsid w:val="0EA402B6"/>
    <w:rsid w:val="0F4D2BC9"/>
    <w:rsid w:val="107C2A3B"/>
    <w:rsid w:val="113C564E"/>
    <w:rsid w:val="128F62D1"/>
    <w:rsid w:val="12C4591D"/>
    <w:rsid w:val="133D5409"/>
    <w:rsid w:val="137D00F1"/>
    <w:rsid w:val="138429E4"/>
    <w:rsid w:val="13990D9E"/>
    <w:rsid w:val="13BF21F2"/>
    <w:rsid w:val="13F43F5C"/>
    <w:rsid w:val="144620F4"/>
    <w:rsid w:val="1573093F"/>
    <w:rsid w:val="15782106"/>
    <w:rsid w:val="160D3836"/>
    <w:rsid w:val="161048C4"/>
    <w:rsid w:val="167C95CD"/>
    <w:rsid w:val="169A10A2"/>
    <w:rsid w:val="169F0BBE"/>
    <w:rsid w:val="16AE3330"/>
    <w:rsid w:val="16B150FB"/>
    <w:rsid w:val="179C337C"/>
    <w:rsid w:val="17DB65EC"/>
    <w:rsid w:val="17FA426D"/>
    <w:rsid w:val="18F14E56"/>
    <w:rsid w:val="191E2CD4"/>
    <w:rsid w:val="193856BD"/>
    <w:rsid w:val="19F72E4B"/>
    <w:rsid w:val="1AB116C8"/>
    <w:rsid w:val="1B13667C"/>
    <w:rsid w:val="1B1E47C9"/>
    <w:rsid w:val="1B411279"/>
    <w:rsid w:val="1B624EFE"/>
    <w:rsid w:val="1BEC39EC"/>
    <w:rsid w:val="1C793883"/>
    <w:rsid w:val="1CD06475"/>
    <w:rsid w:val="1CF21A52"/>
    <w:rsid w:val="1CF96EFE"/>
    <w:rsid w:val="1D1815E5"/>
    <w:rsid w:val="1D336CCD"/>
    <w:rsid w:val="1D497B1C"/>
    <w:rsid w:val="1D4C20E8"/>
    <w:rsid w:val="1D5E4D03"/>
    <w:rsid w:val="1D8D470D"/>
    <w:rsid w:val="1DCE73FA"/>
    <w:rsid w:val="1F2762C7"/>
    <w:rsid w:val="1F5759D0"/>
    <w:rsid w:val="1FB30295"/>
    <w:rsid w:val="20184359"/>
    <w:rsid w:val="205D0CDD"/>
    <w:rsid w:val="208620A2"/>
    <w:rsid w:val="20A908F4"/>
    <w:rsid w:val="21832FFE"/>
    <w:rsid w:val="21FF6497"/>
    <w:rsid w:val="22423194"/>
    <w:rsid w:val="22D76903"/>
    <w:rsid w:val="232F5F8D"/>
    <w:rsid w:val="238303CD"/>
    <w:rsid w:val="239C5F09"/>
    <w:rsid w:val="23B772D4"/>
    <w:rsid w:val="240778B5"/>
    <w:rsid w:val="240D577F"/>
    <w:rsid w:val="242877DE"/>
    <w:rsid w:val="247C5207"/>
    <w:rsid w:val="25B7734D"/>
    <w:rsid w:val="25BB68F4"/>
    <w:rsid w:val="25BD5676"/>
    <w:rsid w:val="25DF1017"/>
    <w:rsid w:val="25F049A5"/>
    <w:rsid w:val="260D79F1"/>
    <w:rsid w:val="261571B6"/>
    <w:rsid w:val="26272B27"/>
    <w:rsid w:val="26370FDB"/>
    <w:rsid w:val="269352C8"/>
    <w:rsid w:val="26B07D66"/>
    <w:rsid w:val="26FC2C2E"/>
    <w:rsid w:val="271D7D01"/>
    <w:rsid w:val="274D5809"/>
    <w:rsid w:val="27A95620"/>
    <w:rsid w:val="27EE359D"/>
    <w:rsid w:val="27EE6596"/>
    <w:rsid w:val="28B55FBE"/>
    <w:rsid w:val="28C633F4"/>
    <w:rsid w:val="28FB3AF7"/>
    <w:rsid w:val="293D48AB"/>
    <w:rsid w:val="29AE028C"/>
    <w:rsid w:val="29B6341F"/>
    <w:rsid w:val="2A647C40"/>
    <w:rsid w:val="2ACE2CD6"/>
    <w:rsid w:val="2B824C4B"/>
    <w:rsid w:val="2BE51F8B"/>
    <w:rsid w:val="2C08088F"/>
    <w:rsid w:val="2C4331AE"/>
    <w:rsid w:val="2C460277"/>
    <w:rsid w:val="2C7973C9"/>
    <w:rsid w:val="2C894DA0"/>
    <w:rsid w:val="2DB729B6"/>
    <w:rsid w:val="2E1A4B02"/>
    <w:rsid w:val="2EE55F01"/>
    <w:rsid w:val="2F9FAEAC"/>
    <w:rsid w:val="2FD02359"/>
    <w:rsid w:val="301507C9"/>
    <w:rsid w:val="30306EFE"/>
    <w:rsid w:val="30F263E7"/>
    <w:rsid w:val="31233C44"/>
    <w:rsid w:val="31865006"/>
    <w:rsid w:val="31D62BA5"/>
    <w:rsid w:val="34116C18"/>
    <w:rsid w:val="34E31351"/>
    <w:rsid w:val="35413F6C"/>
    <w:rsid w:val="359E1488"/>
    <w:rsid w:val="35A62A6A"/>
    <w:rsid w:val="35AE5D16"/>
    <w:rsid w:val="35C64A0E"/>
    <w:rsid w:val="35D34179"/>
    <w:rsid w:val="36055017"/>
    <w:rsid w:val="36174DB8"/>
    <w:rsid w:val="362A22D5"/>
    <w:rsid w:val="3641048D"/>
    <w:rsid w:val="3696588E"/>
    <w:rsid w:val="36A27429"/>
    <w:rsid w:val="36A42F47"/>
    <w:rsid w:val="37365F8D"/>
    <w:rsid w:val="373A5C48"/>
    <w:rsid w:val="37502481"/>
    <w:rsid w:val="376BF2D7"/>
    <w:rsid w:val="37A55F22"/>
    <w:rsid w:val="37AD6C79"/>
    <w:rsid w:val="37C8401F"/>
    <w:rsid w:val="39054B08"/>
    <w:rsid w:val="3907414D"/>
    <w:rsid w:val="394753D5"/>
    <w:rsid w:val="3A0E4E34"/>
    <w:rsid w:val="3A7C62CA"/>
    <w:rsid w:val="3A7D500D"/>
    <w:rsid w:val="3A8363B3"/>
    <w:rsid w:val="3A906037"/>
    <w:rsid w:val="3B020EA0"/>
    <w:rsid w:val="3B3B615E"/>
    <w:rsid w:val="3B6017C8"/>
    <w:rsid w:val="3B7B50A9"/>
    <w:rsid w:val="3BBA151C"/>
    <w:rsid w:val="3C186A12"/>
    <w:rsid w:val="3C296C96"/>
    <w:rsid w:val="3C92010D"/>
    <w:rsid w:val="3CCB1BF7"/>
    <w:rsid w:val="3CF87263"/>
    <w:rsid w:val="3CFA2B2D"/>
    <w:rsid w:val="3D2007B6"/>
    <w:rsid w:val="3DB22B83"/>
    <w:rsid w:val="3DD21534"/>
    <w:rsid w:val="3DF21DC5"/>
    <w:rsid w:val="3F2F02D5"/>
    <w:rsid w:val="3F766E32"/>
    <w:rsid w:val="3F9C1170"/>
    <w:rsid w:val="3FB121F4"/>
    <w:rsid w:val="3FB35A92"/>
    <w:rsid w:val="400505A6"/>
    <w:rsid w:val="404F7054"/>
    <w:rsid w:val="4090649D"/>
    <w:rsid w:val="4112498E"/>
    <w:rsid w:val="413D3B26"/>
    <w:rsid w:val="41514ED8"/>
    <w:rsid w:val="419F13EF"/>
    <w:rsid w:val="41B40DCB"/>
    <w:rsid w:val="424E4D56"/>
    <w:rsid w:val="42BA6BA1"/>
    <w:rsid w:val="42DF7025"/>
    <w:rsid w:val="43034CA1"/>
    <w:rsid w:val="432B6CC3"/>
    <w:rsid w:val="436A6DA6"/>
    <w:rsid w:val="436E721F"/>
    <w:rsid w:val="43713E78"/>
    <w:rsid w:val="437550F5"/>
    <w:rsid w:val="44957C3E"/>
    <w:rsid w:val="44C21963"/>
    <w:rsid w:val="45BC42B3"/>
    <w:rsid w:val="45CD3F2B"/>
    <w:rsid w:val="463D2DAC"/>
    <w:rsid w:val="467548A6"/>
    <w:rsid w:val="467D265E"/>
    <w:rsid w:val="469E2328"/>
    <w:rsid w:val="47154DAC"/>
    <w:rsid w:val="47A62AC4"/>
    <w:rsid w:val="48671E7E"/>
    <w:rsid w:val="489F2A2B"/>
    <w:rsid w:val="48C17CB6"/>
    <w:rsid w:val="4967528A"/>
    <w:rsid w:val="499778CA"/>
    <w:rsid w:val="499E292F"/>
    <w:rsid w:val="49A67292"/>
    <w:rsid w:val="49BE401E"/>
    <w:rsid w:val="4A13459E"/>
    <w:rsid w:val="4ABC3E3C"/>
    <w:rsid w:val="4AC520C8"/>
    <w:rsid w:val="4B3D251D"/>
    <w:rsid w:val="4B67691B"/>
    <w:rsid w:val="4B887557"/>
    <w:rsid w:val="4BCB6524"/>
    <w:rsid w:val="4C6370B5"/>
    <w:rsid w:val="4C66352E"/>
    <w:rsid w:val="4C757E2C"/>
    <w:rsid w:val="4CC44C3D"/>
    <w:rsid w:val="4D457FDD"/>
    <w:rsid w:val="4DC211F6"/>
    <w:rsid w:val="4E0203EE"/>
    <w:rsid w:val="4E874EC6"/>
    <w:rsid w:val="4FA32D70"/>
    <w:rsid w:val="4FB333D0"/>
    <w:rsid w:val="50023B67"/>
    <w:rsid w:val="50881E7D"/>
    <w:rsid w:val="508E6C17"/>
    <w:rsid w:val="509327FF"/>
    <w:rsid w:val="51020C54"/>
    <w:rsid w:val="514C3918"/>
    <w:rsid w:val="52C77FF0"/>
    <w:rsid w:val="53140D31"/>
    <w:rsid w:val="53B54520"/>
    <w:rsid w:val="53C321F8"/>
    <w:rsid w:val="546D0B52"/>
    <w:rsid w:val="54D8484C"/>
    <w:rsid w:val="551D0CA7"/>
    <w:rsid w:val="5520239B"/>
    <w:rsid w:val="55322D83"/>
    <w:rsid w:val="5543445C"/>
    <w:rsid w:val="55D673BF"/>
    <w:rsid w:val="55FB243F"/>
    <w:rsid w:val="5634075B"/>
    <w:rsid w:val="564735A5"/>
    <w:rsid w:val="56A006C9"/>
    <w:rsid w:val="56D57488"/>
    <w:rsid w:val="56E32F17"/>
    <w:rsid w:val="56F05051"/>
    <w:rsid w:val="570A6252"/>
    <w:rsid w:val="573F36B9"/>
    <w:rsid w:val="580229A6"/>
    <w:rsid w:val="58024F7A"/>
    <w:rsid w:val="582E1429"/>
    <w:rsid w:val="585B3A0F"/>
    <w:rsid w:val="58D7716B"/>
    <w:rsid w:val="59141F4F"/>
    <w:rsid w:val="59CF4A68"/>
    <w:rsid w:val="5A23192B"/>
    <w:rsid w:val="5A370998"/>
    <w:rsid w:val="5A39068A"/>
    <w:rsid w:val="5A401C2C"/>
    <w:rsid w:val="5A8162EF"/>
    <w:rsid w:val="5AF019DB"/>
    <w:rsid w:val="5BB82D96"/>
    <w:rsid w:val="5C67450C"/>
    <w:rsid w:val="5C927B93"/>
    <w:rsid w:val="5CCB2DDF"/>
    <w:rsid w:val="5CEC2488"/>
    <w:rsid w:val="5D6EA957"/>
    <w:rsid w:val="5D8B2EC8"/>
    <w:rsid w:val="5DC60467"/>
    <w:rsid w:val="5DD91FB8"/>
    <w:rsid w:val="5DFB45DD"/>
    <w:rsid w:val="5DFBE2A0"/>
    <w:rsid w:val="5EB55F4A"/>
    <w:rsid w:val="5ED0419C"/>
    <w:rsid w:val="5EFD0197"/>
    <w:rsid w:val="5F0017F6"/>
    <w:rsid w:val="5F2C6AB4"/>
    <w:rsid w:val="5F2D6238"/>
    <w:rsid w:val="5F5D6717"/>
    <w:rsid w:val="5FE57D79"/>
    <w:rsid w:val="5FFA0406"/>
    <w:rsid w:val="60BB3F76"/>
    <w:rsid w:val="613E3A06"/>
    <w:rsid w:val="613F761C"/>
    <w:rsid w:val="61633364"/>
    <w:rsid w:val="61952941"/>
    <w:rsid w:val="619C2D2A"/>
    <w:rsid w:val="619D55B4"/>
    <w:rsid w:val="61B832E7"/>
    <w:rsid w:val="623E7A82"/>
    <w:rsid w:val="62682ED2"/>
    <w:rsid w:val="62FD0B68"/>
    <w:rsid w:val="62FF48DF"/>
    <w:rsid w:val="637E3E34"/>
    <w:rsid w:val="643B607D"/>
    <w:rsid w:val="646453F6"/>
    <w:rsid w:val="64742EC6"/>
    <w:rsid w:val="64B877CA"/>
    <w:rsid w:val="64F2308D"/>
    <w:rsid w:val="652A15DA"/>
    <w:rsid w:val="65A33757"/>
    <w:rsid w:val="65F04068"/>
    <w:rsid w:val="665846FD"/>
    <w:rsid w:val="66A82E2D"/>
    <w:rsid w:val="66D119AD"/>
    <w:rsid w:val="672E56B5"/>
    <w:rsid w:val="674C3A34"/>
    <w:rsid w:val="67873066"/>
    <w:rsid w:val="679722D3"/>
    <w:rsid w:val="679B1BC2"/>
    <w:rsid w:val="67B9B585"/>
    <w:rsid w:val="67DC7A79"/>
    <w:rsid w:val="67E829CA"/>
    <w:rsid w:val="684F20B7"/>
    <w:rsid w:val="68514551"/>
    <w:rsid w:val="68C837B9"/>
    <w:rsid w:val="6913494F"/>
    <w:rsid w:val="694E63E2"/>
    <w:rsid w:val="69807EB6"/>
    <w:rsid w:val="69AE4482"/>
    <w:rsid w:val="69C96F2D"/>
    <w:rsid w:val="69FD7A40"/>
    <w:rsid w:val="6A1A2713"/>
    <w:rsid w:val="6A1D0D45"/>
    <w:rsid w:val="6A333A81"/>
    <w:rsid w:val="6AFB51AB"/>
    <w:rsid w:val="6B5FA7B4"/>
    <w:rsid w:val="6B605B23"/>
    <w:rsid w:val="6B636FF7"/>
    <w:rsid w:val="6BCB3B1A"/>
    <w:rsid w:val="6BFF494B"/>
    <w:rsid w:val="6D9D3B2A"/>
    <w:rsid w:val="6DB05007"/>
    <w:rsid w:val="6E223EC9"/>
    <w:rsid w:val="6E3D5CB1"/>
    <w:rsid w:val="6E457EC5"/>
    <w:rsid w:val="6E5C052C"/>
    <w:rsid w:val="6E7FB5E6"/>
    <w:rsid w:val="6EF9738C"/>
    <w:rsid w:val="6EFB8670"/>
    <w:rsid w:val="6F2D1B94"/>
    <w:rsid w:val="6F583FAB"/>
    <w:rsid w:val="6FBB890C"/>
    <w:rsid w:val="6FCA31E1"/>
    <w:rsid w:val="6FCD89FD"/>
    <w:rsid w:val="6FE100A0"/>
    <w:rsid w:val="6FF16C9A"/>
    <w:rsid w:val="71920CFE"/>
    <w:rsid w:val="71A62CA5"/>
    <w:rsid w:val="72B529FD"/>
    <w:rsid w:val="72BC6269"/>
    <w:rsid w:val="730614A5"/>
    <w:rsid w:val="73666A15"/>
    <w:rsid w:val="738C7A7B"/>
    <w:rsid w:val="73997D41"/>
    <w:rsid w:val="759E4638"/>
    <w:rsid w:val="75ADF7BF"/>
    <w:rsid w:val="765C7D0B"/>
    <w:rsid w:val="76D84186"/>
    <w:rsid w:val="77091E55"/>
    <w:rsid w:val="77492580"/>
    <w:rsid w:val="77527697"/>
    <w:rsid w:val="77556255"/>
    <w:rsid w:val="777E2DA3"/>
    <w:rsid w:val="77997C43"/>
    <w:rsid w:val="77FDAAF0"/>
    <w:rsid w:val="79133639"/>
    <w:rsid w:val="79140BC0"/>
    <w:rsid w:val="791F6B45"/>
    <w:rsid w:val="79D559F1"/>
    <w:rsid w:val="79E5308B"/>
    <w:rsid w:val="7A3E0455"/>
    <w:rsid w:val="7A4B34C7"/>
    <w:rsid w:val="7A6F1977"/>
    <w:rsid w:val="7AA65F1A"/>
    <w:rsid w:val="7B04273E"/>
    <w:rsid w:val="7B575619"/>
    <w:rsid w:val="7B5F0176"/>
    <w:rsid w:val="7B8616D7"/>
    <w:rsid w:val="7BA908E9"/>
    <w:rsid w:val="7BCFE41E"/>
    <w:rsid w:val="7BDF76BA"/>
    <w:rsid w:val="7C1378F0"/>
    <w:rsid w:val="7C222B6F"/>
    <w:rsid w:val="7CD80E0D"/>
    <w:rsid w:val="7D1E324F"/>
    <w:rsid w:val="7DCF6BDB"/>
    <w:rsid w:val="7DDEF68B"/>
    <w:rsid w:val="7DF8461F"/>
    <w:rsid w:val="7E37140A"/>
    <w:rsid w:val="7E5A67FA"/>
    <w:rsid w:val="7EBD0262"/>
    <w:rsid w:val="7EDF3455"/>
    <w:rsid w:val="7F6C2733"/>
    <w:rsid w:val="7F7C63BB"/>
    <w:rsid w:val="7F7F5B73"/>
    <w:rsid w:val="7FAC156E"/>
    <w:rsid w:val="7FF3083B"/>
    <w:rsid w:val="7FF6290B"/>
    <w:rsid w:val="9BFE1CF1"/>
    <w:rsid w:val="9F73745D"/>
    <w:rsid w:val="AA9F2C0D"/>
    <w:rsid w:val="AFE25334"/>
    <w:rsid w:val="B97D4250"/>
    <w:rsid w:val="BDFDBAD8"/>
    <w:rsid w:val="BFAB8548"/>
    <w:rsid w:val="E3EF7EC3"/>
    <w:rsid w:val="E56C11E4"/>
    <w:rsid w:val="EDDF061B"/>
    <w:rsid w:val="EF770342"/>
    <w:rsid w:val="F247F4C7"/>
    <w:rsid w:val="FBE9C44A"/>
    <w:rsid w:val="FCEF526A"/>
    <w:rsid w:val="FDFEF354"/>
    <w:rsid w:val="FE0F3EC5"/>
    <w:rsid w:val="FF46C215"/>
    <w:rsid w:val="FFBFC941"/>
    <w:rsid w:val="FFFF411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character" w:styleId="8">
    <w:name w:val="page number"/>
    <w:basedOn w:val="7"/>
    <w:qFormat/>
    <w:uiPriority w:val="0"/>
  </w:style>
  <w:style w:type="character" w:customStyle="1" w:styleId="9">
    <w:name w:val="页眉 Char"/>
    <w:basedOn w:val="7"/>
    <w:link w:val="4"/>
    <w:semiHidden/>
    <w:qFormat/>
    <w:uiPriority w:val="99"/>
    <w:rPr>
      <w:sz w:val="18"/>
      <w:szCs w:val="18"/>
    </w:rPr>
  </w:style>
  <w:style w:type="character" w:customStyle="1" w:styleId="10">
    <w:name w:val="页脚 Char"/>
    <w:basedOn w:val="7"/>
    <w:link w:val="3"/>
    <w:semiHidden/>
    <w:qFormat/>
    <w:uiPriority w:val="99"/>
    <w:rPr>
      <w:sz w:val="18"/>
      <w:szCs w:val="18"/>
    </w:rPr>
  </w:style>
  <w:style w:type="character" w:customStyle="1" w:styleId="11">
    <w:name w:val="font11"/>
    <w:basedOn w:val="7"/>
    <w:qFormat/>
    <w:uiPriority w:val="0"/>
    <w:rPr>
      <w:rFonts w:hint="eastAsia" w:ascii="宋体" w:hAnsi="宋体" w:eastAsia="宋体" w:cs="宋体"/>
      <w:color w:val="000000"/>
      <w:sz w:val="24"/>
      <w:szCs w:val="24"/>
      <w:u w:val="none"/>
    </w:rPr>
  </w:style>
  <w:style w:type="character" w:customStyle="1" w:styleId="12">
    <w:name w:val="font91"/>
    <w:basedOn w:val="7"/>
    <w:qFormat/>
    <w:uiPriority w:val="0"/>
    <w:rPr>
      <w:rFonts w:hint="eastAsia" w:ascii="宋体" w:hAnsi="宋体" w:eastAsia="宋体" w:cs="宋体"/>
      <w:color w:val="000000"/>
      <w:sz w:val="22"/>
      <w:szCs w:val="22"/>
      <w:u w:val="none"/>
    </w:rPr>
  </w:style>
  <w:style w:type="character" w:customStyle="1" w:styleId="13">
    <w:name w:val="font31"/>
    <w:basedOn w:val="7"/>
    <w:qFormat/>
    <w:uiPriority w:val="0"/>
    <w:rPr>
      <w:rFonts w:hint="eastAsia" w:ascii="宋体" w:hAnsi="宋体" w:eastAsia="宋体" w:cs="宋体"/>
      <w:color w:val="000000"/>
      <w:sz w:val="22"/>
      <w:szCs w:val="22"/>
      <w:u w:val="none"/>
    </w:rPr>
  </w:style>
  <w:style w:type="character" w:customStyle="1" w:styleId="14">
    <w:name w:val="font21"/>
    <w:basedOn w:val="7"/>
    <w:qFormat/>
    <w:uiPriority w:val="0"/>
    <w:rPr>
      <w:rFonts w:hint="eastAsia" w:ascii="宋体" w:hAnsi="宋体" w:eastAsia="宋体" w:cs="宋体"/>
      <w:color w:val="000000"/>
      <w:sz w:val="28"/>
      <w:szCs w:val="28"/>
      <w:u w:val="none"/>
    </w:rPr>
  </w:style>
  <w:style w:type="character" w:customStyle="1" w:styleId="15">
    <w:name w:val="font01"/>
    <w:basedOn w:val="7"/>
    <w:qFormat/>
    <w:uiPriority w:val="0"/>
    <w:rPr>
      <w:rFonts w:hint="eastAsia" w:ascii="仿宋_GB2312" w:eastAsia="仿宋_GB2312" w:cs="仿宋_GB2312"/>
      <w:color w:val="000000"/>
      <w:sz w:val="28"/>
      <w:szCs w:val="2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115</Words>
  <Characters>662</Characters>
  <Lines>5</Lines>
  <Paragraphs>1</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2020-04-04T23:59:00Z</dcterms:created>
  <dc:creator>Windows 用户</dc:creator>
  <cp:lastModifiedBy>Administrator</cp:lastModifiedBy>
  <cp:lastPrinted>2023-08-03T02:45:00Z</cp:lastPrinted>
  <dcterms:modified xsi:type="dcterms:W3CDTF">2023-08-16T02:06:52Z</dcterms:modified>
  <dc:title>枣社科字[2022] 号</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201502871D904A249B99D148284B4D7D_12</vt:lpwstr>
  </property>
</Properties>
</file>